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303" w:line="324"/>
        <w:ind w:right="0" w:left="0" w:firstLine="0"/>
        <w:jc w:val="center"/>
        <w:rPr>
          <w:rFonts w:ascii="Times New Roman" w:hAnsi="Times New Roman" w:cs="Times New Roman" w:eastAsia="Times New Roman"/>
          <w:b/>
          <w:color w:val="000000"/>
          <w:spacing w:val="0"/>
          <w:position w:val="0"/>
          <w:sz w:val="24"/>
          <w:u w:val="single"/>
          <w:shd w:fill="auto" w:val="clear"/>
        </w:rPr>
      </w:pPr>
    </w:p>
    <w:p>
      <w:pPr>
        <w:spacing w:before="72" w:after="0" w:line="322"/>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АВТОНОМНАЯ НЕКОММЕРЧЕСКАЯ ОРГАНИЗАЦИЯ</w:t>
      </w:r>
    </w:p>
    <w:p>
      <w:pPr>
        <w:spacing w:before="0" w:after="0" w:line="322"/>
        <w:ind w:right="460"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ДОПОЛНИТЕЛЬНОГО ПРОФЕССИОНАЛЬНОГО ОБРАЗОВАНИЯ</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ЦЕНТРАЛЬНЫЙ МНОГОПРОФИЛЬНЫЙ ИНСТИТУТ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УТВЕРЖДАЮ</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Ректор АНО ДПО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ЦМИ</w:t>
      </w:r>
      <w:r>
        <w:rPr>
          <w:rFonts w:ascii="Times New Roman" w:hAnsi="Times New Roman" w:cs="Times New Roman" w:eastAsia="Times New Roman"/>
          <w:color w:val="000000"/>
          <w:spacing w:val="0"/>
          <w:position w:val="0"/>
          <w:sz w:val="24"/>
          <w:shd w:fill="auto" w:val="clear"/>
        </w:rPr>
        <w:t xml:space="preserve">»</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А.Х. Тамбиев</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object w:dxaOrig="3098" w:dyaOrig="2389">
          <v:rect xmlns:o="urn:schemas-microsoft-com:office:office" xmlns:v="urn:schemas-microsoft-com:vml" id="rectole0000000000" style="width:154.900000pt;height:11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23</w:t>
      </w:r>
      <w:r>
        <w:rPr>
          <w:rFonts w:ascii="Times New Roman" w:hAnsi="Times New Roman" w:cs="Times New Roman" w:eastAsia="Times New Roman"/>
          <w:b/>
          <w:color w:val="000000"/>
          <w:spacing w:val="0"/>
          <w:position w:val="0"/>
          <w:sz w:val="24"/>
          <w:shd w:fill="auto" w:val="clear"/>
        </w:rPr>
        <w:t xml:space="preserve">»_</w:t>
      </w:r>
      <w:r>
        <w:rPr>
          <w:rFonts w:ascii="Times New Roman" w:hAnsi="Times New Roman" w:cs="Times New Roman" w:eastAsia="Times New Roman"/>
          <w:b/>
          <w:color w:val="000000"/>
          <w:spacing w:val="0"/>
          <w:position w:val="0"/>
          <w:sz w:val="24"/>
          <w:shd w:fill="auto" w:val="clear"/>
        </w:rPr>
        <w:t xml:space="preserve">ноября_2020 г.</w: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Программа Сестринское дело в пульмонологии</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слушателей отделения дополнительного образования по специальности</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Сестринское дело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усовершенствование объем -144 часа</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74"/>
        <w:ind w:right="0" w:left="380" w:firstLine="0"/>
        <w:jc w:val="left"/>
        <w:rPr>
          <w:rFonts w:ascii="Times New Roman" w:hAnsi="Times New Roman" w:cs="Times New Roman" w:eastAsia="Times New Roman"/>
          <w:color w:val="000000"/>
          <w:spacing w:val="0"/>
          <w:position w:val="0"/>
          <w:sz w:val="24"/>
          <w:u w:val="single"/>
          <w:shd w:fill="auto" w:val="clear"/>
        </w:rPr>
      </w:pPr>
    </w:p>
    <w:p>
      <w:pPr>
        <w:spacing w:before="0" w:after="0" w:line="274"/>
        <w:ind w:right="0" w:left="380" w:firstLine="0"/>
        <w:jc w:val="left"/>
        <w:rPr>
          <w:rFonts w:ascii="Times New Roman" w:hAnsi="Times New Roman" w:cs="Times New Roman" w:eastAsia="Times New Roman"/>
          <w:color w:val="000000"/>
          <w:spacing w:val="0"/>
          <w:position w:val="0"/>
          <w:sz w:val="24"/>
          <w:u w:val="single"/>
          <w:shd w:fill="auto" w:val="clear"/>
        </w:rPr>
      </w:pPr>
    </w:p>
    <w:tbl>
      <w:tblPr/>
      <w:tblGrid>
        <w:gridCol w:w="1056"/>
        <w:gridCol w:w="3235"/>
        <w:gridCol w:w="9499"/>
        <w:gridCol w:w="1930"/>
      </w:tblGrid>
      <w:tr>
        <w:trPr>
          <w:trHeight w:val="648"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w:t>
            </w:r>
          </w:p>
          <w:p>
            <w:pPr>
              <w:spacing w:before="6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п/п</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Тема</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Содержание (перечень учебных вопросов)</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2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Количество</w:t>
            </w:r>
          </w:p>
          <w:p>
            <w:pPr>
              <w:spacing w:before="12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часов</w:t>
            </w:r>
          </w:p>
        </w:tc>
      </w:tr>
      <w:tr>
        <w:trPr>
          <w:trHeight w:val="946"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Система и политика здравоохранения в Российской Федерации</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2"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1.1.</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тенденции в законодательстве в здравоохранении РФ</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Современные аспекты законодательства РФ в области охраны здоровья. Приоритетные направления развития здравоохранения в Российской Федерации. Стандарты и порядки оказания медицинской помощи населению: общие представления, организация деятельности медицинского персонала.</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1387"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1.2.</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Основы медицинского права</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Правовое регулирование отношений медицинских работников и пациентов. Юридическая защита и юридическая ответственность деятельности медработников. Дисциплинарная, административная, гражданско-правовая и уголовная ответственность медработников. Медицинская этика.</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1392"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Технологии выполнения простых медицинских услуг.</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Понятие о медицинской услуге (простая, сложная, комплексная), нормативные документы, цель создания отраслевого стандарта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Технологии выполнения простых медицинских услуг</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задачи, требования ОСТа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Технологии выполнения простых медицинских услуг</w:t>
            </w:r>
            <w:r>
              <w:rPr>
                <w:rFonts w:ascii="Times New Roman" w:hAnsi="Times New Roman" w:cs="Times New Roman" w:eastAsia="Times New Roman"/>
                <w:color w:val="000000"/>
                <w:spacing w:val="0"/>
                <w:position w:val="0"/>
                <w:sz w:val="24"/>
                <w:u w:val="single"/>
                <w:shd w:fill="auto" w:val="clear"/>
              </w:rPr>
              <w:t xml:space="preserve">»</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r>
        <w:trPr>
          <w:trHeight w:val="3610"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Психологические аспекты профессиональной деятельности медицинской сестры.</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Психологические аспекты профессиональной деятельности медицинского работника. Воздействие личности медработника. Ятрогенные заболевания. Профессиональные типы поведения медицинских работников. Особенности психологии общения в стрессовых ситуациях. Возрастная психология пациента.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Понятие личностной проблемы, субъективный аспект личностных проблем. Создание условий пациентам для реализации их потребностей с учетом их возрастных особенностей, состояния здоровья, религиозных особенностей и т. д. Классификация типов больных.</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Особенности общения с пациентами. Общие принципы психологической поддержки пациентов. Профилактика суицидальных действий пациентов. Психологическая помощь семье. Психология сотрудничества в коллективе. Сестринская педагогика. Медицинская тайна.</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571"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69"/>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процесс в пульмонологии.</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39"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АФО органов дыхания.</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Анатомия и физиология дыхательной системы. Первичная оценка состояния пациента с заболеваниями дыхательной системы. Субъективные и объективные методы обследования, осмотр, пальпация, перкуссия, аускультация. Лабораторные и инструментальные методы исследования в пульмонологии. Значение дополнительных методов обследования в диагностике заболеваний. Краткий словарь медицинских терминов, встречающихся при изучении патологии системы дыхания.</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3874"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4.2.</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Роль медицинской сестры в организации лечения пациентов.</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Общие принципы лечения больных. Антибактериальная терапия, противовирусная терапия. Глюкокортикоиды, иммунотерапия. Методы детоксикации, экстракорпоральной оксигенации крови. Эндоскопические, торакоскопические и рентгеноэндоваскулярные методы лечения. Ингаляционные методы лечения, ЛФК. Санаторно-курортное лечение. Рефлексотерапия. Психотерапия.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Роль медсестры в лечебном процессе. Медикаментозная терапия. Лекарственные средства. Основные группы лекарственных средств. Правила приема лекарственных средств. Способы введения. Контроль за приемом. Возможные осложнения. Тактика медсестры по оказанию неотложной помощи. Профилактика осложнений. Противопоказания к применению лекарственных препаратов. Немедикаментозные виды лечения. Показания, противопоказания. Осложнения. Тактика медсестры при осложнениях. Профилактика осложнений.</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5</w:t>
            </w:r>
          </w:p>
        </w:tc>
      </w:tr>
      <w:tr>
        <w:trPr>
          <w:trHeight w:val="3101"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4.3.</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уход при острых и хронических заболеваниях верхних дыхательных путей.</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Бронхиты: причины, предрасполагающие факторы, клинические проявления острого и хронического бронхита, принципы диагностики, лечения и профилактики. Возможные осложнения. Принципы подготовки пациента к лечебно-диагностическим вмешательствам. Особенности сестринского ухода за пациентами с бронхитами. Методы диагностики проблем пациента, организация и оказание сестринской помощи. Задачи сестринского персонала при проведении мероприятий по сохранению и улучшению качества жизни пациентов с бронхитами.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Стандарты и порядки оказания медицинской помощи больным</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1.</w:t>
            </w: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пациентом при острых и хронических</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228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4</w:t>
            </w:r>
          </w:p>
          <w:p>
            <w:pPr>
              <w:spacing w:before="228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3437"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заболеваниях верхних дыхательных путей.</w:t>
            </w:r>
          </w:p>
          <w:p>
            <w:pPr>
              <w:numPr>
                <w:ilvl w:val="0"/>
                <w:numId w:val="75"/>
              </w:numPr>
              <w:tabs>
                <w:tab w:val="left" w:pos="826" w:leader="none"/>
              </w:tabs>
              <w:spacing w:before="60" w:after="60" w:line="240"/>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выполнения простых медицинских услуг (ПМУ)</w:t>
            </w:r>
          </w:p>
          <w:p>
            <w:pPr>
              <w:numPr>
                <w:ilvl w:val="0"/>
                <w:numId w:val="75"/>
              </w:numPr>
              <w:tabs>
                <w:tab w:val="left" w:pos="826" w:leader="none"/>
              </w:tabs>
              <w:spacing w:before="6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обследования пациентов.</w:t>
            </w:r>
          </w:p>
          <w:p>
            <w:pPr>
              <w:numPr>
                <w:ilvl w:val="0"/>
                <w:numId w:val="75"/>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Проведение анализа собранной информации, выделение проблем.</w:t>
            </w:r>
          </w:p>
          <w:p>
            <w:pPr>
              <w:numPr>
                <w:ilvl w:val="0"/>
                <w:numId w:val="75"/>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пациентами при острых и хронических заболеваниях верхних дыхательных путей.</w:t>
            </w:r>
          </w:p>
          <w:p>
            <w:pPr>
              <w:numPr>
                <w:ilvl w:val="0"/>
                <w:numId w:val="75"/>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мероприятий по подготовке пациента к лечебно - диагностическим вмешательствам.</w:t>
            </w:r>
          </w:p>
          <w:p>
            <w:pPr>
              <w:numPr>
                <w:ilvl w:val="0"/>
                <w:numId w:val="75"/>
              </w:numPr>
              <w:tabs>
                <w:tab w:val="left" w:pos="835" w:leader="none"/>
              </w:tabs>
              <w:spacing w:before="0" w:after="240" w:line="274"/>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Формулирование вопросов консультирования пациента и его окружения по применению ЛС.</w:t>
            </w:r>
          </w:p>
          <w:p>
            <w:pPr>
              <w:spacing w:before="24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2. </w:t>
            </w:r>
            <w:r>
              <w:rPr>
                <w:rFonts w:ascii="Times New Roman" w:hAnsi="Times New Roman" w:cs="Times New Roman" w:eastAsia="Times New Roman"/>
                <w:color w:val="000000"/>
                <w:spacing w:val="0"/>
                <w:position w:val="0"/>
                <w:sz w:val="24"/>
                <w:u w:val="single"/>
                <w:shd w:fill="auto" w:val="clear"/>
              </w:rPr>
              <w:t xml:space="preserve">Оформление медицинской документации.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06"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4.4.</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уход при острых пневмониях, бронхиальной астме.</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Пневмонии: эпидемиология, причины, предрасполагающие факторы, классификация, клинические проявления, принципы диагностики, лечения и профилактики. Диспансеризация. Возможные осложнения. Принципы подготовки пациента к лечебнодиагностическим вмешательствам. Особенности сестринского ухода за пациентами с пневмониями. Методы диагностики проблем пациента, организация и оказание сестринской помощи. Задачи сестринского персонала при проведении мероприятий по сохранению и улучшению качества жизни пациентов с пневмониями.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Бронхиальная астма: причины, основные формы, клинические проявления, принципы диагностики, лечения и профилактики. Диспансеризация. Возможные осложнения. Особенности сестринского ухода за пациентами с бронхиальной астмой. Принципы подготовки пациента к лечебно-диагностическим вмешательствам. Методы диагностики проблем пациента, организация и оказание сестринской помощи. Задачи сестринского персонала при проведении мероприятий по сохранению и улучшению качества жизни пациентов с бронхиальной астмой.</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Стандарты и порядки оказания медицинской помощи больным</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93"/>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 </w:t>
            </w: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пациентом при пневмониях, бронхиальной астме.</w:t>
            </w:r>
          </w:p>
          <w:p>
            <w:pPr>
              <w:numPr>
                <w:ilvl w:val="0"/>
                <w:numId w:val="87"/>
              </w:numPr>
              <w:tabs>
                <w:tab w:val="left" w:pos="826" w:leader="none"/>
              </w:tabs>
              <w:spacing w:before="0" w:after="0" w:line="29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выполнения простых медицинских услуг (ПМУ)</w:t>
            </w:r>
          </w:p>
          <w:p>
            <w:pPr>
              <w:numPr>
                <w:ilvl w:val="0"/>
                <w:numId w:val="87"/>
              </w:numPr>
              <w:tabs>
                <w:tab w:val="left" w:pos="826" w:leader="none"/>
              </w:tabs>
              <w:spacing w:before="0" w:after="0" w:line="29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обследования пациентов.</w:t>
            </w:r>
          </w:p>
          <w:p>
            <w:pPr>
              <w:numPr>
                <w:ilvl w:val="0"/>
                <w:numId w:val="87"/>
              </w:numPr>
              <w:tabs>
                <w:tab w:val="left" w:pos="826" w:leader="none"/>
              </w:tabs>
              <w:spacing w:before="0" w:after="0" w:line="29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Проведение анализа собранной информации, выделение проблем.</w:t>
            </w:r>
          </w:p>
          <w:p>
            <w:pPr>
              <w:numPr>
                <w:ilvl w:val="0"/>
                <w:numId w:val="87"/>
              </w:numPr>
              <w:tabs>
                <w:tab w:val="left" w:pos="346" w:leader="none"/>
              </w:tabs>
              <w:spacing w:before="0" w:after="0" w:line="293"/>
              <w:ind w:right="120" w:left="0" w:firstLine="0"/>
              <w:jc w:val="right"/>
              <w:rPr>
                <w:spacing w:val="0"/>
                <w:position w:val="0"/>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пациентами при пневмониях, бронхиальной</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420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4</w:t>
            </w:r>
          </w:p>
          <w:p>
            <w:pPr>
              <w:spacing w:before="420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12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1987"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83"/>
              <w:ind w:right="0" w:left="84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астме.</w:t>
            </w:r>
          </w:p>
          <w:p>
            <w:pPr>
              <w:numPr>
                <w:ilvl w:val="0"/>
                <w:numId w:val="96"/>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мероприятий по подготовке пациента к лечебно - диагностическим вмешательствам.</w:t>
            </w:r>
          </w:p>
          <w:p>
            <w:pPr>
              <w:numPr>
                <w:ilvl w:val="0"/>
                <w:numId w:val="96"/>
              </w:numPr>
              <w:tabs>
                <w:tab w:val="left" w:pos="835" w:leader="none"/>
              </w:tabs>
              <w:spacing w:before="0" w:after="24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Формулирование вопросов консультирования пациента и его окружения по применению ЛС.</w:t>
            </w:r>
          </w:p>
          <w:p>
            <w:pPr>
              <w:spacing w:before="24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2. </w:t>
            </w:r>
            <w:r>
              <w:rPr>
                <w:rFonts w:ascii="Times New Roman" w:hAnsi="Times New Roman" w:cs="Times New Roman" w:eastAsia="Times New Roman"/>
                <w:color w:val="000000"/>
                <w:spacing w:val="0"/>
                <w:position w:val="0"/>
                <w:sz w:val="24"/>
                <w:u w:val="single"/>
                <w:shd w:fill="auto" w:val="clear"/>
              </w:rPr>
              <w:t xml:space="preserve">Оформление медицинской документации.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627"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4.5.</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уход при болезнях плевры, пневмотораксе.</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Плевриты: причины, классификация, клинические проявления, принципы диагностики, лечения и профилактики. Принципы подготовки пациента к лечебно-диагностическим вмешательствам.</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Особенности сестринского ухода за пациентами с плевритами. Методы диагностики проблем пациента, организация и оказание сестринской помощи. Задачи сестринского персонала при проведении мероприятий по сохранению и улучшению качества жизни пациентов с плевритами.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Пневмоторакс: этиология, патогенез, классификация, клинические проявления. Принципы диагностики и лечения. Показания для госпитализации. Особенности сестринского ухода за пациентами с пневмотораксом. Методы диагностики проблем пациента, организация и оказание сестринской помощи.</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Стандарты и порядки оказания медицинской помощи больным Практика</w:t>
            </w:r>
          </w:p>
          <w:p>
            <w:pPr>
              <w:numPr>
                <w:ilvl w:val="0"/>
                <w:numId w:val="106"/>
              </w:numPr>
              <w:tabs>
                <w:tab w:val="left" w:pos="1915" w:leader="none"/>
              </w:tabs>
              <w:spacing w:before="0" w:after="0" w:line="288"/>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w:t>
              <w:tab/>
              <w:t xml:space="preserve">сестринского ухода за пациентом при заболеваниях плевры, пневмотораксе.</w:t>
            </w:r>
          </w:p>
          <w:p>
            <w:pPr>
              <w:numPr>
                <w:ilvl w:val="0"/>
                <w:numId w:val="106"/>
              </w:numPr>
              <w:tabs>
                <w:tab w:val="left" w:pos="826" w:leader="none"/>
              </w:tabs>
              <w:spacing w:before="0" w:after="0" w:line="288"/>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выполнения простых медицинских услуг (ПМУ)</w:t>
            </w:r>
          </w:p>
          <w:p>
            <w:pPr>
              <w:numPr>
                <w:ilvl w:val="0"/>
                <w:numId w:val="106"/>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обследования пациентов.</w:t>
            </w:r>
          </w:p>
          <w:p>
            <w:pPr>
              <w:numPr>
                <w:ilvl w:val="0"/>
                <w:numId w:val="106"/>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Проведение анализа собранной информации, выделение проблем.</w:t>
            </w:r>
          </w:p>
          <w:p>
            <w:pPr>
              <w:numPr>
                <w:ilvl w:val="0"/>
                <w:numId w:val="106"/>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пациентами при заболеваниях плевры, пневмотораксе.</w:t>
            </w:r>
          </w:p>
          <w:p>
            <w:pPr>
              <w:numPr>
                <w:ilvl w:val="0"/>
                <w:numId w:val="106"/>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мероприятий по подготовке пациента к лечебно - диагностическим вмешательствам.</w:t>
            </w:r>
          </w:p>
          <w:p>
            <w:pPr>
              <w:numPr>
                <w:ilvl w:val="0"/>
                <w:numId w:val="106"/>
              </w:numPr>
              <w:tabs>
                <w:tab w:val="left" w:pos="835" w:leader="none"/>
              </w:tabs>
              <w:spacing w:before="0" w:after="24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Формулирование вопросов консультирования пациента и его окружения по применению ЛС.</w:t>
            </w:r>
          </w:p>
          <w:p>
            <w:pPr>
              <w:numPr>
                <w:ilvl w:val="0"/>
                <w:numId w:val="106"/>
              </w:numPr>
              <w:tabs>
                <w:tab w:val="left" w:pos="245" w:leader="none"/>
              </w:tabs>
              <w:spacing w:before="24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Оформление медицинской документации.</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336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4</w:t>
            </w:r>
          </w:p>
          <w:p>
            <w:pPr>
              <w:spacing w:before="336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7344"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4.6.</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уход при нагноительных заболеваниях легких.</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Абсцесс легкого: причины, клинические проявления, стадии течения абсцесса легких, принципы диагностики, лечения и профилактики. Диспансеризация. Возможные осложнения. Особенности подготовки пациента к лечебно-диагностическим вмешательствам.</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Бронхоэктатическая болезнь: причины, клинические проявления, принципы диагностики, лечения и профилактики. Возможные осложнения. Особенности сестринского ухода за пациентами с гнойными заболеваниями легких. Методы диагностики проблем пациента, организация и оказание сестринской помощи. Задачи сестринского персонала при проведении мероприятий по сохранению и улучшению качества жизни пациентов с нагноительными заболеваниями легких.</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Стандарты и порядки оказания медицинской помощи больным Практика</w:t>
            </w:r>
          </w:p>
          <w:p>
            <w:pPr>
              <w:numPr>
                <w:ilvl w:val="0"/>
                <w:numId w:val="120"/>
              </w:numPr>
              <w:tabs>
                <w:tab w:val="left" w:pos="1824" w:leader="none"/>
              </w:tabs>
              <w:spacing w:before="0" w:after="0" w:line="288"/>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w:t>
              <w:tab/>
              <w:t xml:space="preserve">сестринского ухода за пациентом при нагноительных заболеваниях легких.</w:t>
            </w:r>
          </w:p>
          <w:p>
            <w:pPr>
              <w:numPr>
                <w:ilvl w:val="0"/>
                <w:numId w:val="120"/>
              </w:numPr>
              <w:tabs>
                <w:tab w:val="left" w:pos="826" w:leader="none"/>
              </w:tabs>
              <w:spacing w:before="0" w:after="0" w:line="288"/>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выполнения простых медицинских услуг (ПМУ)</w:t>
            </w:r>
          </w:p>
          <w:p>
            <w:pPr>
              <w:numPr>
                <w:ilvl w:val="0"/>
                <w:numId w:val="120"/>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обследования пациентов.</w:t>
            </w:r>
          </w:p>
          <w:p>
            <w:pPr>
              <w:numPr>
                <w:ilvl w:val="0"/>
                <w:numId w:val="120"/>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Проведение анализа собранной информации, выделение проблем.</w:t>
            </w:r>
          </w:p>
          <w:p>
            <w:pPr>
              <w:numPr>
                <w:ilvl w:val="0"/>
                <w:numId w:val="120"/>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пациентами при нагноительных заболеваниях легких.</w:t>
            </w:r>
          </w:p>
          <w:p>
            <w:pPr>
              <w:numPr>
                <w:ilvl w:val="0"/>
                <w:numId w:val="120"/>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мероприятий по подготовке пациента к лечебно - диагностическим вмешательствам.</w:t>
            </w:r>
          </w:p>
          <w:p>
            <w:pPr>
              <w:numPr>
                <w:ilvl w:val="0"/>
                <w:numId w:val="120"/>
              </w:numPr>
              <w:tabs>
                <w:tab w:val="left" w:pos="835" w:leader="none"/>
              </w:tabs>
              <w:spacing w:before="0" w:after="24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Формулирование вопросов консультирования пациента и его окружения по применению ЛС.</w:t>
            </w:r>
          </w:p>
          <w:p>
            <w:pPr>
              <w:numPr>
                <w:ilvl w:val="0"/>
                <w:numId w:val="120"/>
              </w:numPr>
              <w:tabs>
                <w:tab w:val="left" w:pos="245" w:leader="none"/>
              </w:tabs>
              <w:spacing w:before="24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Оформление медицинской документации.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300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4</w:t>
            </w:r>
          </w:p>
          <w:p>
            <w:pPr>
              <w:spacing w:before="3000" w:after="0" w:line="240"/>
              <w:ind w:right="0" w:left="90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6</w:t>
            </w:r>
          </w:p>
        </w:tc>
      </w:tr>
      <w:tr>
        <w:trPr>
          <w:trHeight w:val="2002"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4.7.</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уход при раке легких.</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83"/>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83"/>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Рак легких: современные теории причин, клинические проявления, стадии течения, принципы диагностики, лечения и профилактики. Особенности сестринского ухода за пациентами с раком легких. Осуществление паллиативной помощи пациентам. Особенности подготовки пациента к лечебно-диагностическим вмешательствам. Стандарты и порядки оказания медицинской помощи больным Практика</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2</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3206"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1 .</w:t>
            </w: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пациентом при раке легких.</w:t>
            </w:r>
          </w:p>
          <w:p>
            <w:pPr>
              <w:numPr>
                <w:ilvl w:val="0"/>
                <w:numId w:val="140"/>
              </w:numPr>
              <w:tabs>
                <w:tab w:val="left" w:pos="826" w:leader="none"/>
              </w:tabs>
              <w:spacing w:before="60" w:after="60" w:line="240"/>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выполнения простых медицинских услуг (ПМУ)</w:t>
            </w:r>
          </w:p>
          <w:p>
            <w:pPr>
              <w:numPr>
                <w:ilvl w:val="0"/>
                <w:numId w:val="140"/>
              </w:numPr>
              <w:tabs>
                <w:tab w:val="left" w:pos="826" w:leader="none"/>
              </w:tabs>
              <w:spacing w:before="6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обследования пациентов.</w:t>
            </w:r>
          </w:p>
          <w:p>
            <w:pPr>
              <w:numPr>
                <w:ilvl w:val="0"/>
                <w:numId w:val="140"/>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Проведение анализа собранной информации, выделение проблем.</w:t>
            </w:r>
          </w:p>
          <w:p>
            <w:pPr>
              <w:numPr>
                <w:ilvl w:val="0"/>
                <w:numId w:val="140"/>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пациентами при раке легких.</w:t>
            </w:r>
          </w:p>
          <w:p>
            <w:pPr>
              <w:numPr>
                <w:ilvl w:val="0"/>
                <w:numId w:val="140"/>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мероприятий по подготовке пациента к лечебно - диагностическим вмешательствам.</w:t>
            </w:r>
          </w:p>
          <w:p>
            <w:pPr>
              <w:numPr>
                <w:ilvl w:val="0"/>
                <w:numId w:val="140"/>
              </w:numPr>
              <w:tabs>
                <w:tab w:val="left" w:pos="835" w:leader="none"/>
              </w:tabs>
              <w:spacing w:before="0" w:after="240" w:line="274"/>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Формулирование вопросов консультирования пациента и его окружения по применению ЛС.</w:t>
            </w:r>
          </w:p>
          <w:p>
            <w:pPr>
              <w:spacing w:before="24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2. </w:t>
            </w:r>
            <w:r>
              <w:rPr>
                <w:rFonts w:ascii="Times New Roman" w:hAnsi="Times New Roman" w:cs="Times New Roman" w:eastAsia="Times New Roman"/>
                <w:color w:val="000000"/>
                <w:spacing w:val="0"/>
                <w:position w:val="0"/>
                <w:sz w:val="24"/>
                <w:u w:val="single"/>
                <w:shd w:fill="auto" w:val="clear"/>
              </w:rPr>
              <w:t xml:space="preserve">Оформление медицинской документации.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173"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4.8.</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83"/>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уход при туберкулезе легких.</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Эпидемиологическое обоснование актуальности проблемы. Определение туберкулеза, понятие о туберкулезе, как о социальном заболевании, группы риска (медицинские и социальные). Причины роста заболеваемости, факторы, определяющие рост туберкулеза в России и в Кузбассе (экономические, социальные, медицинские).</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Возбудитель туберкулеза, его свойства, виды туберкулезных микобактерий, признаки туберкулеза и основные симптомы, формы туберкулеза, пути распространения инфекции, клинические аспекты своевременного выявления туберкулеза, диагностика туберкулеза. Программа контроля над туберкулезом, стратегия ДОТБ.</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принципы лечения туберкулеза.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Меры профилактики туберкулеза.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Основные нормативные документы регламентирующие профилактику туберкулеза. Организация и оказание сестринской помощи при различных клинических формах туберкулеза. Особенности лечебно-диагностических вмешательств при туберкулезе. Диспансерное наблюдение. Организация и оказание сестринской помощи при различных клинических формах туберкулеза. Особенности лечебно-диагностических вмешательств при туберкулезе. Диспансерное наблюдение.</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Стандарты и порядки оказания медицинской помощи больным</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98"/>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1. </w:t>
            </w: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пациентом при туберкулезе легких.</w:t>
            </w:r>
          </w:p>
          <w:p>
            <w:pPr>
              <w:numPr>
                <w:ilvl w:val="0"/>
                <w:numId w:val="152"/>
              </w:numPr>
              <w:tabs>
                <w:tab w:val="left" w:pos="826" w:leader="none"/>
              </w:tabs>
              <w:spacing w:before="0" w:after="0" w:line="298"/>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выполнения простых медицинских услуг (ПМУ)</w:t>
            </w:r>
          </w:p>
          <w:p>
            <w:pPr>
              <w:numPr>
                <w:ilvl w:val="0"/>
                <w:numId w:val="152"/>
              </w:numPr>
              <w:tabs>
                <w:tab w:val="left" w:pos="826" w:leader="none"/>
              </w:tabs>
              <w:spacing w:before="0" w:after="0" w:line="298"/>
              <w:ind w:right="0" w:left="840" w:hanging="36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обследования пациентов.</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504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4</w:t>
            </w:r>
          </w:p>
          <w:p>
            <w:pPr>
              <w:spacing w:before="504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12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2299"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numPr>
                <w:ilvl w:val="0"/>
                <w:numId w:val="159"/>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Проведение анализа собранной информации, выделение проблем.</w:t>
            </w:r>
          </w:p>
          <w:p>
            <w:pPr>
              <w:numPr>
                <w:ilvl w:val="0"/>
                <w:numId w:val="159"/>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пациентами при туберкулезе легких.</w:t>
            </w:r>
          </w:p>
          <w:p>
            <w:pPr>
              <w:numPr>
                <w:ilvl w:val="0"/>
                <w:numId w:val="159"/>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мероприятий по подготовке пациента к лечебно - диагностическим вмешательствам.</w:t>
            </w:r>
          </w:p>
          <w:p>
            <w:pPr>
              <w:numPr>
                <w:ilvl w:val="0"/>
                <w:numId w:val="159"/>
              </w:numPr>
              <w:tabs>
                <w:tab w:val="left" w:pos="835" w:leader="none"/>
              </w:tabs>
              <w:spacing w:before="0" w:after="240" w:line="274"/>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Формулирование вопросов консультирования пациента и его окружения по применению ЛС.</w:t>
            </w:r>
          </w:p>
          <w:p>
            <w:pPr>
              <w:spacing w:before="24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2. </w:t>
            </w:r>
            <w:r>
              <w:rPr>
                <w:rFonts w:ascii="Times New Roman" w:hAnsi="Times New Roman" w:cs="Times New Roman" w:eastAsia="Times New Roman"/>
                <w:color w:val="000000"/>
                <w:spacing w:val="0"/>
                <w:position w:val="0"/>
                <w:sz w:val="24"/>
                <w:u w:val="single"/>
                <w:shd w:fill="auto" w:val="clear"/>
              </w:rPr>
              <w:t xml:space="preserve">Оформление медицинской документации.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405"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4.9.</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Сестринский уход при поражениях легких при паразитарных, венерических и аутоиммунных заболеваниях.</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Особенности поражения органов дыхания при паразитарных, венерических и аутоиммунных заболеваниях. Клинические проявления. Принципы диагностики, лечения. Сестринский процесс. Роль медсестры в профилактике этих заболеваний.</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Стандарты и порядки оказания медицинской помощи больным.</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numPr>
                <w:ilvl w:val="0"/>
                <w:numId w:val="168"/>
              </w:numPr>
              <w:tabs>
                <w:tab w:val="left" w:pos="202" w:leader="none"/>
              </w:tabs>
              <w:spacing w:before="0" w:after="0" w:line="283"/>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пациентом при поражениях легких при паразитарных, венерических и аутоиммунных заболеваниях.</w:t>
            </w:r>
          </w:p>
          <w:p>
            <w:pPr>
              <w:numPr>
                <w:ilvl w:val="0"/>
                <w:numId w:val="168"/>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выполнения простых медицинских услуг (ПМУ)</w:t>
            </w:r>
          </w:p>
          <w:p>
            <w:pPr>
              <w:numPr>
                <w:ilvl w:val="0"/>
                <w:numId w:val="168"/>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обследования пациентов.</w:t>
            </w:r>
          </w:p>
          <w:p>
            <w:pPr>
              <w:numPr>
                <w:ilvl w:val="0"/>
                <w:numId w:val="168"/>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Проведение анализа собранной информации, выделение проблем.</w:t>
            </w:r>
          </w:p>
          <w:p>
            <w:pPr>
              <w:numPr>
                <w:ilvl w:val="0"/>
                <w:numId w:val="168"/>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сестринского ухода за пациентами при поражениях легких при паразитарных, венерических и аутоиммунных заболеваниях легких.</w:t>
            </w:r>
          </w:p>
          <w:p>
            <w:pPr>
              <w:numPr>
                <w:ilvl w:val="0"/>
                <w:numId w:val="168"/>
              </w:numPr>
              <w:tabs>
                <w:tab w:val="left" w:pos="826" w:leader="none"/>
              </w:tabs>
              <w:spacing w:before="0" w:after="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Планирование мероприятий по подготовке пациента к лечебно - диагностическим вмешательствам.</w:t>
            </w:r>
          </w:p>
          <w:p>
            <w:pPr>
              <w:numPr>
                <w:ilvl w:val="0"/>
                <w:numId w:val="168"/>
              </w:numPr>
              <w:tabs>
                <w:tab w:val="left" w:pos="835" w:leader="none"/>
              </w:tabs>
              <w:spacing w:before="0" w:after="240" w:line="283"/>
              <w:ind w:right="0" w:left="840" w:hanging="36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Формулирование вопросов консультирования пациента и его окружения по применению ЛС.</w:t>
            </w:r>
          </w:p>
          <w:p>
            <w:pPr>
              <w:numPr>
                <w:ilvl w:val="0"/>
                <w:numId w:val="168"/>
              </w:numPr>
              <w:tabs>
                <w:tab w:val="left" w:pos="245" w:leader="none"/>
              </w:tabs>
              <w:spacing w:before="24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Оформление медицинской документации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20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4</w:t>
            </w:r>
          </w:p>
          <w:p>
            <w:pPr>
              <w:spacing w:before="1200" w:after="0" w:line="240"/>
              <w:ind w:right="0" w:left="0" w:firstLine="0"/>
              <w:jc w:val="center"/>
              <w:rPr>
                <w:spacing w:val="0"/>
                <w:position w:val="0"/>
              </w:rPr>
            </w:pPr>
            <w:r>
              <w:rPr>
                <w:rFonts w:ascii="Times New Roman" w:hAnsi="Times New Roman" w:cs="Times New Roman" w:eastAsia="Times New Roman"/>
                <w:color w:val="000000"/>
                <w:spacing w:val="0"/>
                <w:position w:val="0"/>
                <w:sz w:val="24"/>
                <w:u w:val="single"/>
                <w:shd w:fill="auto" w:val="clear"/>
              </w:rPr>
              <w:t xml:space="preserve">6</w:t>
            </w:r>
          </w:p>
        </w:tc>
      </w:tr>
      <w:tr>
        <w:trPr>
          <w:trHeight w:val="1675"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4.10.</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Неотложные состояния в пульмонологии.</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Острая дыхательная недостаточность. Этиология, патогенез. Клиника. Принципы диагностики и методы интенсивной терапии. Астматический статус. Легочное кровотечение. Некардиогенный и кардиогенный отек легких. Аспирационный синдром. Тромбоэмболия легочной артерии. Алгоритм оказания неотложной доврачебной помощи. Стандарты и порядки оказания медицинской помощи больным</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845"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Объем мероприятий и тактика медицинской сестры до прихода врача при неотложных состояниях. Сестринский процесс.</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r>
        <w:trPr>
          <w:trHeight w:val="840"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Инфекционная безопасность и инфекционный контроль.</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18"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5.1</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Санитарнопротивоэпидемический режим в ЛПУ.</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Система инфекционного контроля и инфекционной безопасности ЛПУ. Нормативноправовое обеспечение инфекционной безопасности и инфекционного контроля в регионе. Роль среднего медицинского персонала в организации и обеспечении санитарногигиенического и противоэпидемического режима ЛПУ. Противоэпидемические мероприятия по борьбе с инфекционными заболеваниями, проводимые в ЛПУ. Система взаимодействия с учреждениями санитарно-эпидемиологического профиля. Регламентирующие приказы и инструкции.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r>
        <w:trPr>
          <w:trHeight w:val="1939"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5.2.</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Профилактика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внутрибольничной</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инфекции.</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Понятие о внутрибольничной инфекции. Структура ВБИ. Пути передачи. Причины роста внутрибольничной инфекции. Дезинфекционный режим в пульмонологических отделениях и кабинетах. Новые средства, разрешенные для дезинфекции и стерилизации. Меры предосторожности при работе с дезсредствами. Первая медицинская помощь при случайных отравлениях дезсредствами. Роль среднего медицинского работника в профилактике внутрибольничной инфекции.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3048"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5.3.</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Стерилизация и дезинфекция изделий медицинского назначения и предметов ухода.</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Этапы обработки изделий медицинского назначения и предметов ухода. Средства, разрешенные для дезинфекции, стерилизации на территории Российской Федерации. Классификация дезинфицирующих средств. Требования к хранению дезинфицирующих средств, приготовлению дезрастворов. Сроки хранения дезинфицирующих растворов. Контроль качества дезинфекции. Предстерилизационная очистка. Цель. Способы. Этапы предстерилизационной очистки изделий медицинского назначения. Контроль качества предстерилизационной очистки изделий медицинского назначения. Кратность проведения. Методы стерилизации. Особенности дезинфекции и стерилизации изделий многоразового и одноразового применения, предметов ухода. Нормативные документы, регламентирующие обработку изделий медицинского назначения и предметов ухода.</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571"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5.4.</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Протоколы</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антиинфекционной защиты.</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Личная гигиена персонала. Безопасность работы сестры в процедурном кабинете,</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571"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правила безопасности при контакте с биологическими жидкостями. Протоколы антиинфекционной защиты.</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35"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5.5.</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83"/>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Индивидуальные разовые укладки.</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Методы и средства стерилизации. Контроль качества стерилизации. Индивидуальные разовые укладки, назначение и использование.</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w:t>
            </w:r>
          </w:p>
        </w:tc>
      </w:tr>
      <w:tr>
        <w:trPr>
          <w:trHeight w:val="562"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Помощь при неотложных состояниях.</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66"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6.1.</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Помощь при неотложных состояниях в</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терапевтической практике.</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Угрожающие жизни неотложные состояния и острые заболевания: острый коронарный синдром, острая сердечно- сосудистая недостаточность, гипертонический криз, судорожный синдром. Коматозные состояния, причины, доврачебная помощь больному в коматозном состоянии. Виды острых аллергических реакций, клиническая картина, неотложная помощь. Профилактика острых аллергических реакций.</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r>
      <w:tr>
        <w:trPr>
          <w:trHeight w:val="1666"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6.2.</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Помощь при неотложных состояниях в хирургической практике.</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Угрожающие жизни неотложные состояния и острые заболевания: острые кровотечения из органов желудочно-кишечного тракта, прободные язвы желудка и 12-перстной кишки, острая кишечная непроходимость, острый аппендицит, острый панкреатит и холецистопанкреатит, этиология, клиническая картина, диагностические критерии, неотложная помощь, дальнейшая тактика.</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r>
      <w:tr>
        <w:trPr>
          <w:trHeight w:val="2779"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7.</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Медицина катастроф.</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4"/>
                <w:u w:val="single"/>
                <w:shd w:fill="auto" w:val="clear"/>
              </w:rPr>
              <w:t xml:space="preserve">Медико-тактическая характеристика ЧС (чрезвычайной ситуации) мирного времени. Защита населения и территорий от ЧС природного и техногенного характера. Единая государственная система предупреждения и ликвидации ЧС. Служба медицины катастроф как функциональное звено территориальной системы предупреждения последствий ЧС: ее структура и задачи. Принципы организации медпомощи населению при ЧС, понятие о этапах медобеспечения. Формирование экстренной медпомощи. Понятие о фазах в развитии ЧС. Действия мед. работников в первой фазе развития ЧС. Понятие о мед. сортировке и характеристика сортировочных групп. Объем первой медпомощи пострадавшим различных сортировочных групп.</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4709"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8.</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69"/>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Основы сердечно-легочной реанимации.</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Определение понятия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терминальные состояния</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Виды терминальных состояний. Определение понятия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сердечно-легочная реанимация</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Показания и противопоказания к проведению реанимации. Методика сердечно-легочной реанимации.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Приемы восстановления проходимости дыхательных путей, техника искусственной вентиляции легких и непрямого массажа сердца. Критерии эффективности реанимации. Продолжительность реанимации.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Дальнейшая тактика по отношению к больным, перенесшим реанимацию на I этапе лечебно-эвакуационного обеспечения.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Основные патологические процессы, развивающиеся в организме пострадавшего при тепловом ударе и общем охлаждении. Диагностические критерии теплового удара и общего охлаждения и неотложная помощь при них. Объем помощи пострадавшим на первом этапе лечебно-эвакуационного обеспечения. Основные патологические процессы, развивающиеся в организме пострадавших с отморожениями и ожогами.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Объем помощи пострадавшим с ожогами и отморожениями на I этапе лечебноэвакуационного обеспечения. Утопление, удушение, электротравмы: особенности в проведении спасательных и реанимационных мероприятий.</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r>
        <w:trPr>
          <w:trHeight w:val="4152"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9.</w:t>
            </w: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Проблемы онкологии в Кузбассе.</w:t>
            </w: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Актуальность проблемы, структура заболеваемости в России и в Кемеровской области Определение понятия: опухоль, опухолевый рост, особенность раковой клетки, пути распространения опухоли.</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Современные представления об этиологии и патогенезе доброкачественных и злокачественных опухолей. Доклинический и клинический периоды онкологического заболевания.</w:t>
            </w:r>
          </w:p>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Понятие об онконастороженности, основные принципы диагностики, значение профилактических осмотров в ранней диагностике злокачественных опухолей.</w:t>
            </w:r>
          </w:p>
          <w:p>
            <w:pPr>
              <w:spacing w:before="0" w:after="0" w:line="274"/>
              <w:ind w:right="0" w:left="12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Принципы лечения злокачественных новообразований (хирургическое, лучевая терапия, химиотерапевтическое, комбинированное, комплексное, радикальное, паллиативное). Роль химиотерапии и лучевой терапии в лечении онкологических больных. Современные достижения в онкологии.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Рациональное питание в профилактике онкологических заболевании, основные направления формирования здорового образа жизни.</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3</w:t>
            </w:r>
          </w:p>
        </w:tc>
      </w:tr>
      <w:tr>
        <w:trPr>
          <w:trHeight w:val="571"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10.</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ВИЧ - инфекции, гепатиты.</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Теория</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Молекулярная биология вируса. Эпидемиология ВИЧ-инфекции в мире, в России.</w:t>
            </w: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1056"/>
        <w:gridCol w:w="3235"/>
        <w:gridCol w:w="9499"/>
        <w:gridCol w:w="1930"/>
      </w:tblGrid>
      <w:tr>
        <w:trPr>
          <w:trHeight w:val="2779" w:hRule="auto"/>
          <w:jc w:val="center"/>
        </w:trPr>
        <w:tc>
          <w:tcPr>
            <w:tcW w:w="1056"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3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9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Клиническая картина ВИЧ-инфекции. Средства лечения. Социальные аспекты. Правила работы с пациентами при подозрении на ВИЧ-инфекцию. Санитарно-просветительная работа. Основные регламентирующие документы, определяющие работу по профилактике ВИЧ-инфекции. Сестринский уход за больными СПИД, правила безопасности при работе с больными СПИДом. Профилактика внутрибольничных профессиональных заражений ВИЧ.</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4"/>
                <w:u w:val="single"/>
                <w:shd w:fill="auto" w:val="clear"/>
              </w:rPr>
              <w:t xml:space="preserve">Вирусные гепатиты. Классификация. Этиология. Эпидемиология. Клиническая картина. Критерии диагноза. Профилактика внутрибольничных профессиональных заражений Тактика акушерки при подозрении на вирусный гепатит. Работа в очаге инфекции. Инструктивные материалы.</w:t>
            </w:r>
          </w:p>
        </w:tc>
        <w:tc>
          <w:tcPr>
            <w:tcW w:w="193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3" w:hRule="auto"/>
          <w:jc w:val="center"/>
        </w:trPr>
        <w:tc>
          <w:tcPr>
            <w:tcW w:w="1056"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11.</w:t>
            </w:r>
          </w:p>
        </w:tc>
        <w:tc>
          <w:tcPr>
            <w:tcW w:w="323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ЗАЧЕТ</w:t>
            </w:r>
          </w:p>
        </w:tc>
        <w:tc>
          <w:tcPr>
            <w:tcW w:w="949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4</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74"/>
        <w:ind w:right="-983" w:left="-4678"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основы лечебно-Специальность: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75">
    <w:abstractNumId w:val="48"/>
  </w:num>
  <w:num w:numId="87">
    <w:abstractNumId w:val="42"/>
  </w:num>
  <w:num w:numId="96">
    <w:abstractNumId w:val="36"/>
  </w:num>
  <w:num w:numId="106">
    <w:abstractNumId w:val="30"/>
  </w:num>
  <w:num w:numId="120">
    <w:abstractNumId w:val="24"/>
  </w:num>
  <w:num w:numId="140">
    <w:abstractNumId w:val="18"/>
  </w:num>
  <w:num w:numId="152">
    <w:abstractNumId w:val="12"/>
  </w:num>
  <w:num w:numId="159">
    <w:abstractNumId w:val="6"/>
  </w:num>
  <w:num w:numId="16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